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8B" w:rsidRDefault="00C13FBC">
      <w:pPr>
        <w:spacing w:line="257" w:lineRule="auto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 xml:space="preserve">Перечень мер поддержки МСП при </w:t>
      </w:r>
      <w:proofErr w:type="spellStart"/>
      <w:r>
        <w:rPr>
          <w:b/>
          <w:sz w:val="28"/>
          <w:szCs w:val="28"/>
          <w:u w:val="single"/>
        </w:rPr>
        <w:t>коронавирусе</w:t>
      </w:r>
      <w:bookmarkEnd w:id="0"/>
      <w:proofErr w:type="spellEnd"/>
    </w:p>
    <w:p w:rsidR="00AA128B" w:rsidRDefault="00AA128B">
      <w:pPr>
        <w:spacing w:line="257" w:lineRule="auto"/>
        <w:jc w:val="center"/>
        <w:rPr>
          <w:b/>
          <w:sz w:val="28"/>
          <w:szCs w:val="28"/>
          <w:u w:val="single"/>
        </w:rPr>
      </w:pPr>
    </w:p>
    <w:p w:rsidR="00AA128B" w:rsidRDefault="00AA128B">
      <w:pPr>
        <w:spacing w:line="257" w:lineRule="auto"/>
      </w:pPr>
    </w:p>
    <w:tbl>
      <w:tblPr>
        <w:tblStyle w:val="a5"/>
        <w:tblW w:w="1033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4336"/>
        <w:gridCol w:w="1588"/>
        <w:gridCol w:w="2368"/>
      </w:tblGrid>
      <w:tr w:rsidR="00AA128B">
        <w:tc>
          <w:tcPr>
            <w:tcW w:w="2045" w:type="dxa"/>
          </w:tcPr>
          <w:p w:rsidR="00AA128B" w:rsidRDefault="00C13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Меры поддержки</w:t>
            </w:r>
          </w:p>
          <w:p w:rsidR="00AA128B" w:rsidRDefault="00AA128B">
            <w:pPr>
              <w:spacing w:line="257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Комментарий и условия применения</w:t>
            </w:r>
          </w:p>
          <w:p w:rsidR="00AA128B" w:rsidRDefault="00AA128B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действия меры </w:t>
            </w:r>
          </w:p>
        </w:tc>
        <w:tc>
          <w:tcPr>
            <w:tcW w:w="2368" w:type="dxa"/>
          </w:tcPr>
          <w:p w:rsidR="00AA128B" w:rsidRDefault="00C13F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кого распространяется</w:t>
            </w:r>
          </w:p>
        </w:tc>
      </w:tr>
      <w:tr w:rsidR="00AA128B">
        <w:tc>
          <w:tcPr>
            <w:tcW w:w="2045" w:type="dxa"/>
            <w:vMerge w:val="restart"/>
          </w:tcPr>
          <w:p w:rsidR="00AA128B" w:rsidRDefault="00C13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4336" w:type="dxa"/>
          </w:tcPr>
          <w:p w:rsidR="00AA128B" w:rsidRDefault="00C13FBC">
            <w:pPr>
              <w:tabs>
                <w:tab w:val="left" w:pos="2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:rsidR="00AA128B" w:rsidRDefault="00C13FBC">
            <w:pPr>
              <w:tabs>
                <w:tab w:val="left" w:pos="2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6 месяцев</w:t>
            </w:r>
          </w:p>
        </w:tc>
        <w:tc>
          <w:tcPr>
            <w:tcW w:w="2368" w:type="dxa"/>
            <w:vMerge w:val="restart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организаций </w:t>
            </w:r>
            <w:r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</w:t>
            </w:r>
            <w:r>
              <w:rPr>
                <w:sz w:val="24"/>
                <w:szCs w:val="24"/>
              </w:rPr>
              <w:t>ть в наиболее пострадавших отраслях</w:t>
            </w: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4 месяца</w:t>
            </w:r>
          </w:p>
        </w:tc>
        <w:tc>
          <w:tcPr>
            <w:tcW w:w="2368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368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уплаты ав</w:t>
            </w:r>
            <w:r>
              <w:rPr>
                <w:sz w:val="24"/>
                <w:szCs w:val="24"/>
              </w:rPr>
              <w:t>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2020 года.</w:t>
            </w:r>
          </w:p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8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 месяца</w:t>
            </w:r>
          </w:p>
        </w:tc>
        <w:tc>
          <w:tcPr>
            <w:tcW w:w="2368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6 месяцев</w:t>
            </w:r>
          </w:p>
        </w:tc>
        <w:tc>
          <w:tcPr>
            <w:tcW w:w="2368" w:type="dxa"/>
            <w:vMerge w:val="restart"/>
          </w:tcPr>
          <w:p w:rsidR="00AA128B" w:rsidRDefault="00C1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  <w:r>
              <w:rPr>
                <w:sz w:val="24"/>
                <w:szCs w:val="24"/>
              </w:rPr>
              <w:t>, ведущих деятельность в наиболее пострадавших отраслях</w:t>
            </w: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4 месяца</w:t>
            </w:r>
          </w:p>
        </w:tc>
        <w:tc>
          <w:tcPr>
            <w:tcW w:w="2368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продление срока уплаты налога на прибыль, УСН, ЕСХН за 2019 год;</w:t>
            </w:r>
          </w:p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3 месяца</w:t>
            </w:r>
          </w:p>
        </w:tc>
        <w:tc>
          <w:tcPr>
            <w:tcW w:w="2368" w:type="dxa"/>
            <w:vMerge w:val="restart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 организаций и ИП, не включенных по состоянию на 01.03.2020 в реестр МСП, ведущих деятельность в наиболее пострадавших отраслях</w:t>
            </w: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</w:t>
            </w:r>
            <w:r>
              <w:rPr>
                <w:sz w:val="24"/>
                <w:szCs w:val="24"/>
              </w:rPr>
              <w:lastRenderedPageBreak/>
              <w:t>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30 июля 2020 года;</w:t>
            </w:r>
          </w:p>
        </w:tc>
        <w:tc>
          <w:tcPr>
            <w:tcW w:w="2368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октября 2020 года.</w:t>
            </w:r>
          </w:p>
        </w:tc>
        <w:tc>
          <w:tcPr>
            <w:tcW w:w="2368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 3 месяца</w:t>
            </w:r>
          </w:p>
        </w:tc>
        <w:tc>
          <w:tcPr>
            <w:tcW w:w="2368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A128B">
        <w:tc>
          <w:tcPr>
            <w:tcW w:w="2045" w:type="dxa"/>
            <w:vMerge w:val="restart"/>
          </w:tcPr>
          <w:p w:rsidR="00AA128B" w:rsidRDefault="00C13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Продление срока предоставления отчетности</w:t>
            </w: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представления:</w:t>
            </w:r>
          </w:p>
          <w:p w:rsidR="00AA128B" w:rsidRDefault="00C13FBC">
            <w:pPr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AA128B" w:rsidRDefault="00C13FBC">
            <w:pPr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</w:t>
            </w:r>
            <w:r>
              <w:rPr>
                <w:sz w:val="24"/>
                <w:szCs w:val="24"/>
              </w:rPr>
              <w:t>ентах – иностранных налоговых резидентах) за 2019 отчетный год и предыдущие отчетные годы;</w:t>
            </w:r>
          </w:p>
          <w:p w:rsidR="00AA128B" w:rsidRDefault="00C13FBC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588" w:type="dxa"/>
          </w:tcPr>
          <w:p w:rsidR="00AA128B" w:rsidRDefault="00C1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 месяца</w:t>
            </w:r>
          </w:p>
        </w:tc>
        <w:tc>
          <w:tcPr>
            <w:tcW w:w="236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Для всех организаций и ИП</w:t>
            </w: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588" w:type="dxa"/>
          </w:tcPr>
          <w:p w:rsidR="00AA128B" w:rsidRDefault="00C1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 рабочих дней</w:t>
            </w:r>
          </w:p>
        </w:tc>
        <w:tc>
          <w:tcPr>
            <w:tcW w:w="2368" w:type="dxa"/>
            <w:vMerge w:val="restart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Для всех налогоплательщиков</w:t>
            </w: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</w:t>
            </w:r>
            <w:r>
              <w:rPr>
                <w:sz w:val="24"/>
                <w:szCs w:val="24"/>
              </w:rPr>
              <w:t>ок с 1 марта до 1 июня 2020 года</w:t>
            </w:r>
          </w:p>
        </w:tc>
        <w:tc>
          <w:tcPr>
            <w:tcW w:w="1588" w:type="dxa"/>
          </w:tcPr>
          <w:p w:rsidR="00AA128B" w:rsidRDefault="00C1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10 рабочих дней</w:t>
            </w:r>
          </w:p>
        </w:tc>
        <w:tc>
          <w:tcPr>
            <w:tcW w:w="2368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A128B">
        <w:tc>
          <w:tcPr>
            <w:tcW w:w="2045" w:type="dxa"/>
            <w:vMerge w:val="restart"/>
          </w:tcPr>
          <w:p w:rsidR="00AA128B" w:rsidRDefault="00C13FBC">
            <w:pPr>
              <w:rPr>
                <w:b/>
                <w:color w:val="2B2B2B"/>
                <w:sz w:val="24"/>
                <w:szCs w:val="24"/>
                <w:highlight w:val="white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t>Запрет на проверки, взыскания и санкции со стороны ФНС и других органов КНД</w:t>
            </w:r>
          </w:p>
          <w:p w:rsidR="00AA128B" w:rsidRDefault="00C13FBC">
            <w:pPr>
              <w:rPr>
                <w:b/>
                <w:color w:val="2B2B2B"/>
                <w:sz w:val="24"/>
                <w:szCs w:val="24"/>
                <w:highlight w:val="white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t>Блокировка</w:t>
            </w: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приостановление:</w:t>
            </w:r>
          </w:p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2) проведения уже назначенных выездных (повторных выездных) налоговых проверок,</w:t>
            </w:r>
          </w:p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3) проведения проверок соблюдения валютного законодательства, за исключением случаев, когда по уже </w:t>
            </w:r>
            <w:r>
              <w:rPr>
                <w:color w:val="2B2B2B"/>
                <w:sz w:val="24"/>
                <w:szCs w:val="24"/>
                <w:highlight w:val="white"/>
              </w:rPr>
              <w:lastRenderedPageBreak/>
              <w:t xml:space="preserve">начатым проверкам выявлены нарушения, срок давности привлечения </w:t>
            </w:r>
            <w:proofErr w:type="gramStart"/>
            <w:r>
              <w:rPr>
                <w:color w:val="2B2B2B"/>
                <w:sz w:val="24"/>
                <w:szCs w:val="24"/>
                <w:highlight w:val="white"/>
              </w:rPr>
              <w:t>к администрат</w:t>
            </w:r>
            <w:r>
              <w:rPr>
                <w:color w:val="2B2B2B"/>
                <w:sz w:val="24"/>
                <w:szCs w:val="24"/>
                <w:highlight w:val="white"/>
              </w:rPr>
              <w:t>ивной ответственности</w:t>
            </w:r>
            <w:proofErr w:type="gramEnd"/>
            <w:r>
              <w:rPr>
                <w:color w:val="2B2B2B"/>
                <w:sz w:val="24"/>
                <w:szCs w:val="24"/>
                <w:highlight w:val="white"/>
              </w:rPr>
              <w:t xml:space="preserve">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4) сроков:</w:t>
            </w:r>
          </w:p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- для составления и вручения актов налоговых проверок, актов</w:t>
            </w:r>
            <w:r>
              <w:rPr>
                <w:color w:val="2B2B2B"/>
                <w:sz w:val="24"/>
                <w:szCs w:val="24"/>
                <w:highlight w:val="white"/>
              </w:rPr>
              <w:t xml:space="preserve"> о нарушениях законодательства о налогах и сборах,</w:t>
            </w:r>
          </w:p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- для представления возражений на указанные акты,</w:t>
            </w:r>
          </w:p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- для рассмотрения налоговым органом таких актов и возражений</w:t>
            </w:r>
          </w:p>
        </w:tc>
        <w:tc>
          <w:tcPr>
            <w:tcW w:w="1588" w:type="dxa"/>
            <w:vMerge w:val="restart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lastRenderedPageBreak/>
              <w:t>до 1 июня 2020 года</w:t>
            </w:r>
          </w:p>
        </w:tc>
        <w:tc>
          <w:tcPr>
            <w:tcW w:w="2368" w:type="dxa"/>
            <w:vMerge w:val="restart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Для всех налогоплательщиков (налоговых агентов, плательщиков страховых вз</w:t>
            </w:r>
            <w:r>
              <w:rPr>
                <w:color w:val="2B2B2B"/>
                <w:sz w:val="24"/>
                <w:szCs w:val="24"/>
                <w:highlight w:val="white"/>
              </w:rPr>
              <w:t>носов, плательщиков сборов)</w:t>
            </w: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приостановление:</w:t>
            </w:r>
          </w:p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</w:t>
            </w:r>
            <w:r>
              <w:rPr>
                <w:color w:val="2B2B2B"/>
                <w:sz w:val="24"/>
                <w:szCs w:val="24"/>
                <w:highlight w:val="white"/>
              </w:rPr>
              <w:t>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588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2368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B2B2B"/>
                <w:sz w:val="24"/>
                <w:szCs w:val="24"/>
                <w:highlight w:val="white"/>
              </w:rPr>
            </w:pPr>
          </w:p>
        </w:tc>
      </w:tr>
      <w:tr w:rsidR="00AA128B">
        <w:tc>
          <w:tcPr>
            <w:tcW w:w="2045" w:type="dxa"/>
            <w:vMerge w:val="restart"/>
          </w:tcPr>
          <w:p w:rsidR="00AA128B" w:rsidRDefault="00C13FBC">
            <w:pPr>
              <w:rPr>
                <w:b/>
                <w:color w:val="2B2B2B"/>
                <w:sz w:val="24"/>
                <w:szCs w:val="24"/>
                <w:highlight w:val="white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t>Мораторий на налоговые санкции</w:t>
            </w: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58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по 1 июня 2020 года</w:t>
            </w:r>
          </w:p>
        </w:tc>
        <w:tc>
          <w:tcPr>
            <w:tcW w:w="2368" w:type="dxa"/>
          </w:tcPr>
          <w:p w:rsidR="00AA128B" w:rsidRDefault="00C13FBC">
            <w:pPr>
              <w:rPr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Для всех налогоплательщиков </w:t>
            </w: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58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на 6 месяцев</w:t>
            </w:r>
          </w:p>
        </w:tc>
        <w:tc>
          <w:tcPr>
            <w:tcW w:w="2368" w:type="dxa"/>
          </w:tcPr>
          <w:p w:rsidR="00AA128B" w:rsidRDefault="00C13FBC">
            <w:pPr>
              <w:rPr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Для всех налогоплательщиков </w:t>
            </w:r>
          </w:p>
        </w:tc>
      </w:tr>
      <w:tr w:rsidR="00AA128B">
        <w:tc>
          <w:tcPr>
            <w:tcW w:w="2045" w:type="dxa"/>
            <w:vMerge/>
          </w:tcPr>
          <w:p w:rsidR="00AA128B" w:rsidRDefault="00A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не будут начисляться пени на сумму недоимки по налогам и страховым взносам, срок уплаты которых наступил</w:t>
            </w:r>
            <w:r>
              <w:rPr>
                <w:color w:val="2B2B2B"/>
                <w:sz w:val="24"/>
                <w:szCs w:val="24"/>
                <w:highlight w:val="white"/>
              </w:rPr>
              <w:t xml:space="preserve"> в 2020 году.</w:t>
            </w:r>
          </w:p>
        </w:tc>
        <w:tc>
          <w:tcPr>
            <w:tcW w:w="158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период с 1 марта 2020 года по 1 июня 2020 года</w:t>
            </w:r>
          </w:p>
        </w:tc>
        <w:tc>
          <w:tcPr>
            <w:tcW w:w="236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Для организаций и ИП, относящихся к пострадавшим отраслям</w:t>
            </w:r>
          </w:p>
        </w:tc>
      </w:tr>
      <w:tr w:rsidR="00AA128B">
        <w:tc>
          <w:tcPr>
            <w:tcW w:w="2045" w:type="dxa"/>
          </w:tcPr>
          <w:p w:rsidR="00AA128B" w:rsidRDefault="00C13FB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lastRenderedPageBreak/>
              <w:t xml:space="preserve">Снижение тарифов по страховым взносам </w:t>
            </w:r>
          </w:p>
          <w:p w:rsidR="00AA128B" w:rsidRDefault="00AA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588" w:type="dxa"/>
          </w:tcPr>
          <w:p w:rsidR="00AA128B" w:rsidRDefault="00AA128B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236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индивидуальные предпри</w:t>
            </w:r>
            <w:r>
              <w:rPr>
                <w:color w:val="2B2B2B"/>
                <w:sz w:val="24"/>
                <w:szCs w:val="24"/>
                <w:highlight w:val="white"/>
              </w:rPr>
              <w:t xml:space="preserve">ниматели, малый бизнес и </w:t>
            </w:r>
            <w:proofErr w:type="spellStart"/>
            <w:r>
              <w:rPr>
                <w:color w:val="2B2B2B"/>
                <w:sz w:val="24"/>
                <w:szCs w:val="24"/>
                <w:highlight w:val="white"/>
              </w:rPr>
              <w:t>микропредприятия</w:t>
            </w:r>
            <w:proofErr w:type="spellEnd"/>
          </w:p>
        </w:tc>
      </w:tr>
      <w:tr w:rsidR="00AA128B">
        <w:tc>
          <w:tcPr>
            <w:tcW w:w="2045" w:type="dxa"/>
          </w:tcPr>
          <w:p w:rsidR="00AA128B" w:rsidRDefault="00C13FB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t xml:space="preserve">Мораторий на рост взносов ИП </w:t>
            </w: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до конца 2020 г.</w:t>
            </w:r>
          </w:p>
        </w:tc>
        <w:tc>
          <w:tcPr>
            <w:tcW w:w="2368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ИП</w:t>
            </w:r>
          </w:p>
        </w:tc>
      </w:tr>
      <w:tr w:rsidR="00AA128B">
        <w:tc>
          <w:tcPr>
            <w:tcW w:w="2045" w:type="dxa"/>
          </w:tcPr>
          <w:p w:rsidR="00AA128B" w:rsidRDefault="00C13FBC">
            <w:pPr>
              <w:rPr>
                <w:b/>
                <w:color w:val="2B2B2B"/>
                <w:sz w:val="24"/>
                <w:szCs w:val="24"/>
                <w:highlight w:val="white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t>Беспроцентные кредиты на выплату зарплат</w:t>
            </w: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b/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AA128B" w:rsidRDefault="00C13FBC">
            <w:pPr>
              <w:jc w:val="both"/>
              <w:rPr>
                <w:b/>
                <w:color w:val="2B2B2B"/>
                <w:sz w:val="24"/>
                <w:szCs w:val="24"/>
                <w:highlight w:val="white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t>Условия для получения кредита: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- Заёмные средства будут предоставляться компаниям, которые действуют не менее 1 года</w:t>
            </w:r>
            <w:r>
              <w:rPr>
                <w:color w:val="2B2B2B"/>
                <w:sz w:val="24"/>
                <w:szCs w:val="24"/>
                <w:highlight w:val="white"/>
              </w:rPr>
              <w:t>, и владельцы которых хотя бы раз платили налоги;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Гарантия по кредиту обеспечивается поручительством ВЭБ (до 75%).</w:t>
            </w:r>
          </w:p>
          <w:p w:rsidR="00AA128B" w:rsidRDefault="00C13FBC">
            <w:pPr>
              <w:jc w:val="both"/>
              <w:rPr>
                <w:b/>
                <w:color w:val="2B2B2B"/>
                <w:sz w:val="24"/>
                <w:szCs w:val="24"/>
                <w:highlight w:val="white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t>Параметры кредита: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Креди</w:t>
            </w:r>
            <w:r>
              <w:rPr>
                <w:color w:val="2B2B2B"/>
                <w:sz w:val="24"/>
                <w:szCs w:val="24"/>
                <w:highlight w:val="white"/>
              </w:rPr>
              <w:t xml:space="preserve">т будет предоставляться на срок не более 6 месяцев. 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Ставка для заёмщика – 0%.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На первом этапе в программе бу</w:t>
            </w:r>
            <w:r>
              <w:rPr>
                <w:color w:val="2B2B2B"/>
                <w:sz w:val="24"/>
                <w:szCs w:val="24"/>
                <w:highlight w:val="white"/>
              </w:rPr>
              <w:t>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бессрочно</w:t>
            </w:r>
          </w:p>
        </w:tc>
        <w:tc>
          <w:tcPr>
            <w:tcW w:w="2368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индивидуальные предприниматели, малый бизнес и </w:t>
            </w:r>
            <w:proofErr w:type="spellStart"/>
            <w:r>
              <w:rPr>
                <w:color w:val="2B2B2B"/>
                <w:sz w:val="24"/>
                <w:szCs w:val="24"/>
                <w:highlight w:val="white"/>
              </w:rPr>
              <w:t>микропредприятия</w:t>
            </w:r>
            <w:proofErr w:type="spellEnd"/>
          </w:p>
        </w:tc>
      </w:tr>
      <w:tr w:rsidR="00AA128B">
        <w:tc>
          <w:tcPr>
            <w:tcW w:w="2045" w:type="dxa"/>
          </w:tcPr>
          <w:p w:rsidR="00AA128B" w:rsidRDefault="00C13FBC">
            <w:pPr>
              <w:rPr>
                <w:b/>
                <w:color w:val="2B2B2B"/>
                <w:sz w:val="24"/>
                <w:szCs w:val="24"/>
                <w:highlight w:val="white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t>Расширена программа льготного кредитования малого и ср</w:t>
            </w:r>
            <w:r>
              <w:rPr>
                <w:b/>
                <w:color w:val="2B2B2B"/>
                <w:sz w:val="24"/>
                <w:szCs w:val="24"/>
                <w:highlight w:val="white"/>
              </w:rPr>
              <w:t>еднего бизнеса</w:t>
            </w: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Упрощены требования к заёмщику, из обязательных условий исключены пункты: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отсутствие задолженности по налогам, сборам;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отсутствие задолженности по заработной плате;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lastRenderedPageBreak/>
              <w:t>отсутствие просроченных на срок свыше 30 дней платежей по кредитным договорам.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</w:t>
            </w:r>
            <w:r>
              <w:rPr>
                <w:color w:val="2B2B2B"/>
                <w:sz w:val="24"/>
                <w:szCs w:val="24"/>
                <w:highlight w:val="white"/>
              </w:rPr>
              <w:t>лено в размере не более 20% от общей суммы кредитов).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Получать кредиты по льготной ставке теперь смогут </w:t>
            </w:r>
            <w:proofErr w:type="spellStart"/>
            <w:r>
              <w:rPr>
                <w:color w:val="2B2B2B"/>
                <w:sz w:val="24"/>
                <w:szCs w:val="24"/>
                <w:highlight w:val="white"/>
              </w:rPr>
              <w:t>микропредприя</w:t>
            </w:r>
            <w:r>
              <w:rPr>
                <w:color w:val="2B2B2B"/>
                <w:sz w:val="24"/>
                <w:szCs w:val="24"/>
                <w:highlight w:val="white"/>
              </w:rPr>
              <w:t>тия</w:t>
            </w:r>
            <w:proofErr w:type="spellEnd"/>
            <w:r>
              <w:rPr>
                <w:color w:val="2B2B2B"/>
                <w:sz w:val="24"/>
                <w:szCs w:val="24"/>
                <w:highlight w:val="white"/>
              </w:rPr>
              <w:t xml:space="preserve"> в сфере торговли, занимающиеся реализацией подакцизных товаров (для </w:t>
            </w:r>
            <w:proofErr w:type="spellStart"/>
            <w:r>
              <w:rPr>
                <w:color w:val="2B2B2B"/>
                <w:sz w:val="24"/>
                <w:szCs w:val="24"/>
                <w:highlight w:val="white"/>
              </w:rPr>
              <w:t>микропредприятий</w:t>
            </w:r>
            <w:proofErr w:type="spellEnd"/>
            <w:r>
              <w:rPr>
                <w:color w:val="2B2B2B"/>
                <w:sz w:val="24"/>
                <w:szCs w:val="24"/>
                <w:highlight w:val="white"/>
              </w:rPr>
              <w:t xml:space="preserve">, заключивших кредитные соглашения на оборотные цели в 2020 году на срок не более 2 лет). 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lastRenderedPageBreak/>
              <w:t>бессрочно</w:t>
            </w:r>
          </w:p>
        </w:tc>
        <w:tc>
          <w:tcPr>
            <w:tcW w:w="2368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индивидуальные предприниматели, малый бизнес и </w:t>
            </w:r>
            <w:proofErr w:type="spellStart"/>
            <w:r>
              <w:rPr>
                <w:color w:val="2B2B2B"/>
                <w:sz w:val="24"/>
                <w:szCs w:val="24"/>
                <w:highlight w:val="white"/>
              </w:rPr>
              <w:t>микропредприятия</w:t>
            </w:r>
            <w:proofErr w:type="spellEnd"/>
          </w:p>
        </w:tc>
      </w:tr>
      <w:tr w:rsidR="00AA128B">
        <w:tc>
          <w:tcPr>
            <w:tcW w:w="2045" w:type="dxa"/>
          </w:tcPr>
          <w:p w:rsidR="00AA128B" w:rsidRDefault="00C13FB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lastRenderedPageBreak/>
              <w:t>От</w:t>
            </w:r>
            <w:r>
              <w:rPr>
                <w:b/>
                <w:color w:val="2B2B2B"/>
                <w:sz w:val="24"/>
                <w:szCs w:val="24"/>
                <w:highlight w:val="white"/>
              </w:rPr>
              <w:t xml:space="preserve">срочка по взносам </w:t>
            </w:r>
          </w:p>
          <w:p w:rsidR="00AA128B" w:rsidRDefault="00AA128B">
            <w:pPr>
              <w:rPr>
                <w:b/>
                <w:color w:val="2B2B2B"/>
                <w:sz w:val="24"/>
                <w:szCs w:val="24"/>
                <w:highlight w:val="white"/>
              </w:rPr>
            </w:pP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отсрочка по страховым взносам. В период пандемии страховое обеспечение с зарплат работников можно не платить. 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На 6 месяцев</w:t>
            </w:r>
          </w:p>
        </w:tc>
        <w:tc>
          <w:tcPr>
            <w:tcW w:w="2368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2B2B2B"/>
                <w:sz w:val="24"/>
                <w:szCs w:val="24"/>
                <w:highlight w:val="white"/>
              </w:rPr>
              <w:t>Микропредприятия</w:t>
            </w:r>
            <w:proofErr w:type="spellEnd"/>
          </w:p>
        </w:tc>
      </w:tr>
      <w:tr w:rsidR="00AA128B">
        <w:tc>
          <w:tcPr>
            <w:tcW w:w="2045" w:type="dxa"/>
          </w:tcPr>
          <w:p w:rsidR="00AA128B" w:rsidRDefault="00C13FBC">
            <w:pPr>
              <w:rPr>
                <w:b/>
                <w:color w:val="2B2B2B"/>
                <w:sz w:val="24"/>
                <w:szCs w:val="24"/>
                <w:highlight w:val="white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t xml:space="preserve">Отсрочка по кредиту </w:t>
            </w:r>
          </w:p>
        </w:tc>
        <w:tc>
          <w:tcPr>
            <w:tcW w:w="4336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Имеющиеся задолженности по кредитным капиталам можно реструктуризировать.</w:t>
            </w:r>
            <w:r>
              <w:rPr>
                <w:color w:val="2B2B2B"/>
                <w:sz w:val="24"/>
                <w:szCs w:val="24"/>
                <w:highlight w:val="white"/>
              </w:rPr>
              <w:t xml:space="preserve"> Процедура проводится по инициативе заемщика. Требуется обратиться в банк с заявлением.</w:t>
            </w:r>
          </w:p>
        </w:tc>
        <w:tc>
          <w:tcPr>
            <w:tcW w:w="1588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На 6 месяцев</w:t>
            </w:r>
          </w:p>
        </w:tc>
        <w:tc>
          <w:tcPr>
            <w:tcW w:w="2368" w:type="dxa"/>
          </w:tcPr>
          <w:p w:rsidR="00AA128B" w:rsidRDefault="00C13FBC">
            <w:pPr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индивидуальные предприниматели, малый бизнес и </w:t>
            </w:r>
            <w:proofErr w:type="spellStart"/>
            <w:r>
              <w:rPr>
                <w:color w:val="2B2B2B"/>
                <w:sz w:val="24"/>
                <w:szCs w:val="24"/>
                <w:highlight w:val="white"/>
              </w:rPr>
              <w:t>микропредприятия</w:t>
            </w:r>
            <w:proofErr w:type="spellEnd"/>
          </w:p>
        </w:tc>
      </w:tr>
      <w:tr w:rsidR="00AA128B">
        <w:tc>
          <w:tcPr>
            <w:tcW w:w="2045" w:type="dxa"/>
          </w:tcPr>
          <w:p w:rsidR="00AA128B" w:rsidRDefault="00C13FB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2B2B2B"/>
                <w:sz w:val="24"/>
                <w:szCs w:val="24"/>
                <w:highlight w:val="white"/>
              </w:rPr>
              <w:t>Спецпрограмма</w:t>
            </w:r>
            <w:proofErr w:type="spellEnd"/>
            <w:r>
              <w:rPr>
                <w:b/>
                <w:color w:val="2B2B2B"/>
                <w:sz w:val="24"/>
                <w:szCs w:val="24"/>
                <w:highlight w:val="white"/>
              </w:rPr>
              <w:t xml:space="preserve"> стимулирования</w:t>
            </w:r>
          </w:p>
          <w:p w:rsidR="00AA128B" w:rsidRDefault="00AA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</w:t>
            </w:r>
            <w:r>
              <w:rPr>
                <w:sz w:val="24"/>
                <w:szCs w:val="24"/>
              </w:rPr>
              <w:t xml:space="preserve">едитам на уровне 8,5 %. </w:t>
            </w:r>
          </w:p>
        </w:tc>
        <w:tc>
          <w:tcPr>
            <w:tcW w:w="1588" w:type="dxa"/>
          </w:tcPr>
          <w:p w:rsidR="00AA128B" w:rsidRDefault="00AA128B">
            <w:pPr>
              <w:spacing w:line="257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AA128B" w:rsidRDefault="00C13FBC">
            <w:pPr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индивидуальные предприниматели, малый бизнес и </w:t>
            </w:r>
            <w:proofErr w:type="spellStart"/>
            <w:r>
              <w:rPr>
                <w:color w:val="2B2B2B"/>
                <w:sz w:val="24"/>
                <w:szCs w:val="24"/>
                <w:highlight w:val="white"/>
              </w:rPr>
              <w:t>микропредприятия</w:t>
            </w:r>
            <w:proofErr w:type="spellEnd"/>
          </w:p>
        </w:tc>
      </w:tr>
      <w:tr w:rsidR="00AA128B">
        <w:tc>
          <w:tcPr>
            <w:tcW w:w="2045" w:type="dxa"/>
          </w:tcPr>
          <w:p w:rsidR="00AA128B" w:rsidRDefault="00C13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t xml:space="preserve">Отсрочка по аренде </w:t>
            </w: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t xml:space="preserve">Отсрочка платежей за арендуемые государственные и муниципальные помещения. </w:t>
            </w:r>
            <w:r>
              <w:rPr>
                <w:color w:val="2B2B2B"/>
                <w:sz w:val="24"/>
                <w:szCs w:val="24"/>
                <w:highlight w:val="white"/>
              </w:rPr>
              <w:t>Дополнительное соглашение к договору аренды об отсрочке платежей должн</w:t>
            </w:r>
            <w:r>
              <w:rPr>
                <w:color w:val="2B2B2B"/>
                <w:sz w:val="24"/>
                <w:szCs w:val="24"/>
                <w:highlight w:val="white"/>
              </w:rPr>
              <w:t xml:space="preserve">о быть заключено в течение трех рабочих дней с момента обращения заявителя. </w:t>
            </w:r>
          </w:p>
          <w:p w:rsidR="00AA128B" w:rsidRDefault="00C13FBC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Отсрочка не распространяется в отношении аренды коммерческой недвижимости.</w:t>
            </w:r>
          </w:p>
        </w:tc>
        <w:tc>
          <w:tcPr>
            <w:tcW w:w="158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До конца 2020 г.</w:t>
            </w:r>
          </w:p>
        </w:tc>
        <w:tc>
          <w:tcPr>
            <w:tcW w:w="236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Арендаторы государственного и муниципального имущества</w:t>
            </w:r>
          </w:p>
        </w:tc>
      </w:tr>
      <w:tr w:rsidR="00AA128B">
        <w:tc>
          <w:tcPr>
            <w:tcW w:w="2045" w:type="dxa"/>
          </w:tcPr>
          <w:p w:rsidR="00AA128B" w:rsidRDefault="00C13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lastRenderedPageBreak/>
              <w:t>Кредитные каникулы</w:t>
            </w: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Для индивидуальных предпринимателей, которые столкнулись с резким падением доходов из-за эпидемии </w:t>
            </w:r>
            <w:proofErr w:type="spellStart"/>
            <w:r>
              <w:rPr>
                <w:color w:val="2B2B2B"/>
                <w:sz w:val="24"/>
                <w:szCs w:val="24"/>
                <w:highlight w:val="white"/>
              </w:rPr>
              <w:t>коронавируса</w:t>
            </w:r>
            <w:proofErr w:type="spellEnd"/>
            <w:r>
              <w:rPr>
                <w:color w:val="2B2B2B"/>
                <w:sz w:val="24"/>
                <w:szCs w:val="24"/>
                <w:highlight w:val="white"/>
              </w:rPr>
              <w:t xml:space="preserve"> </w:t>
            </w:r>
            <w:r>
              <w:rPr>
                <w:i/>
                <w:color w:val="2B2B2B"/>
                <w:sz w:val="24"/>
                <w:szCs w:val="24"/>
                <w:highlight w:val="white"/>
              </w:rPr>
              <w:t>(ниже 30%)</w:t>
            </w:r>
            <w:r>
              <w:rPr>
                <w:color w:val="2B2B2B"/>
                <w:sz w:val="24"/>
                <w:szCs w:val="24"/>
                <w:highlight w:val="white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</w:t>
            </w:r>
            <w:r>
              <w:rPr>
                <w:color w:val="2B2B2B"/>
                <w:sz w:val="24"/>
                <w:szCs w:val="24"/>
                <w:highlight w:val="white"/>
              </w:rPr>
              <w:t>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58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На 6 месяцев</w:t>
            </w:r>
          </w:p>
        </w:tc>
        <w:tc>
          <w:tcPr>
            <w:tcW w:w="236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>ИП</w:t>
            </w:r>
          </w:p>
        </w:tc>
      </w:tr>
      <w:tr w:rsidR="00AA128B">
        <w:trPr>
          <w:trHeight w:val="962"/>
        </w:trPr>
        <w:tc>
          <w:tcPr>
            <w:tcW w:w="2045" w:type="dxa"/>
          </w:tcPr>
          <w:p w:rsidR="00AA128B" w:rsidRDefault="00C13FB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2B2B2B"/>
                <w:sz w:val="24"/>
                <w:szCs w:val="24"/>
                <w:highlight w:val="white"/>
              </w:rPr>
              <w:t xml:space="preserve">Снижение требований к обеспечению </w:t>
            </w:r>
            <w:proofErr w:type="spellStart"/>
            <w:r>
              <w:rPr>
                <w:b/>
                <w:color w:val="2B2B2B"/>
                <w:sz w:val="24"/>
                <w:szCs w:val="24"/>
                <w:highlight w:val="white"/>
              </w:rPr>
              <w:t>госконтрактов</w:t>
            </w:r>
            <w:proofErr w:type="spellEnd"/>
          </w:p>
          <w:p w:rsidR="00AA128B" w:rsidRDefault="00AA1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</w:tcPr>
          <w:p w:rsidR="00AA128B" w:rsidRDefault="00C13FBC">
            <w:pPr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</w:t>
            </w:r>
            <w:r>
              <w:rPr>
                <w:sz w:val="24"/>
                <w:szCs w:val="24"/>
              </w:rPr>
              <w:t xml:space="preserve"> соответствии со статьей 30 Федерального закона заказчик не вправе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:rsidR="00AA128B" w:rsidRDefault="00C13FBC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того, также предложено увеличить начальную (максимальную) ц</w:t>
            </w:r>
            <w:r>
              <w:rPr>
                <w:sz w:val="24"/>
                <w:szCs w:val="24"/>
              </w:rPr>
              <w:t>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58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t>до 31 декабря 2020 года</w:t>
            </w:r>
          </w:p>
        </w:tc>
        <w:tc>
          <w:tcPr>
            <w:tcW w:w="2368" w:type="dxa"/>
          </w:tcPr>
          <w:p w:rsidR="00AA128B" w:rsidRDefault="00C13FBC">
            <w:pPr>
              <w:spacing w:line="257" w:lineRule="auto"/>
              <w:jc w:val="both"/>
              <w:rPr>
                <w:color w:val="2B2B2B"/>
                <w:sz w:val="24"/>
                <w:szCs w:val="24"/>
                <w:highlight w:val="white"/>
              </w:rPr>
            </w:pPr>
            <w:r>
              <w:rPr>
                <w:color w:val="2B2B2B"/>
                <w:sz w:val="24"/>
                <w:szCs w:val="24"/>
                <w:highlight w:val="white"/>
              </w:rPr>
              <w:t xml:space="preserve">индивидуальные предприниматели, малый бизнес и </w:t>
            </w:r>
            <w:proofErr w:type="spellStart"/>
            <w:r>
              <w:rPr>
                <w:color w:val="2B2B2B"/>
                <w:sz w:val="24"/>
                <w:szCs w:val="24"/>
                <w:highlight w:val="white"/>
              </w:rPr>
              <w:t>микропредпр</w:t>
            </w:r>
            <w:r>
              <w:rPr>
                <w:color w:val="2B2B2B"/>
                <w:sz w:val="24"/>
                <w:szCs w:val="24"/>
                <w:highlight w:val="white"/>
              </w:rPr>
              <w:t>иятия</w:t>
            </w:r>
            <w:proofErr w:type="spellEnd"/>
          </w:p>
        </w:tc>
      </w:tr>
    </w:tbl>
    <w:p w:rsidR="00AA128B" w:rsidRDefault="00AA128B"/>
    <w:p w:rsidR="00AA128B" w:rsidRDefault="00C13FBC">
      <w:r>
        <w:rPr>
          <w:b/>
        </w:rPr>
        <w:t>Какие сферы признаны наиболее пострадавшими? </w:t>
      </w:r>
    </w:p>
    <w:p w:rsidR="00AA128B" w:rsidRDefault="00C13FBC">
      <w:pPr>
        <w:numPr>
          <w:ilvl w:val="0"/>
          <w:numId w:val="1"/>
        </w:numPr>
      </w:pPr>
      <w:r>
        <w:t>авиаперевозки, аэропортовая деятельность, автоперевозки;</w:t>
      </w:r>
    </w:p>
    <w:p w:rsidR="00AA128B" w:rsidRDefault="00C13FBC">
      <w:pPr>
        <w:numPr>
          <w:ilvl w:val="0"/>
          <w:numId w:val="1"/>
        </w:numPr>
      </w:pPr>
      <w:r>
        <w:t>культура, организация досуга и развлечений;</w:t>
      </w:r>
    </w:p>
    <w:p w:rsidR="00AA128B" w:rsidRDefault="00C13FBC">
      <w:pPr>
        <w:numPr>
          <w:ilvl w:val="0"/>
          <w:numId w:val="1"/>
        </w:numPr>
      </w:pPr>
      <w:r>
        <w:t>физкультурно-оздоровительная деятельность и спорт;</w:t>
      </w:r>
    </w:p>
    <w:p w:rsidR="00AA128B" w:rsidRDefault="00C13FBC">
      <w:pPr>
        <w:numPr>
          <w:ilvl w:val="0"/>
          <w:numId w:val="1"/>
        </w:numPr>
      </w:pPr>
      <w:r>
        <w:t>деятельность туристических агентств и прочих организаций, предоставляющих услуги в сфере туризма;</w:t>
      </w:r>
    </w:p>
    <w:p w:rsidR="00AA128B" w:rsidRDefault="00C13FBC">
      <w:pPr>
        <w:numPr>
          <w:ilvl w:val="0"/>
          <w:numId w:val="1"/>
        </w:numPr>
      </w:pPr>
      <w:r>
        <w:t>гостиничный бизнес;</w:t>
      </w:r>
    </w:p>
    <w:p w:rsidR="00AA128B" w:rsidRDefault="00C13FBC">
      <w:pPr>
        <w:numPr>
          <w:ilvl w:val="0"/>
          <w:numId w:val="1"/>
        </w:numPr>
      </w:pPr>
      <w:r>
        <w:t>деятельность организаций дополнительного образования, негосударственных образовательных учреждений;</w:t>
      </w:r>
    </w:p>
    <w:p w:rsidR="00AA128B" w:rsidRDefault="00C13FBC">
      <w:pPr>
        <w:numPr>
          <w:ilvl w:val="0"/>
          <w:numId w:val="1"/>
        </w:numPr>
      </w:pPr>
      <w:r>
        <w:t>деятельность по организации конференци</w:t>
      </w:r>
      <w:r>
        <w:t>й и выставок;</w:t>
      </w:r>
    </w:p>
    <w:p w:rsidR="00AA128B" w:rsidRDefault="00C13FBC">
      <w:pPr>
        <w:numPr>
          <w:ilvl w:val="0"/>
          <w:numId w:val="1"/>
        </w:numPr>
      </w:pPr>
      <w:r>
        <w:t>деятельность по предоставлению бытовых услуг населению (ремонт, стирка, химчистка, услуги парикмахерских и салонов красоты).</w:t>
      </w:r>
    </w:p>
    <w:p w:rsidR="00AA128B" w:rsidRDefault="00AA128B"/>
    <w:p w:rsidR="00AA128B" w:rsidRDefault="00C13FBC">
      <w:r>
        <w:t>Организации и индивидуальные предприниматели, занятые в этих сферах по основному виду деятельности согласно ОКВЭД (h</w:t>
      </w:r>
      <w:r>
        <w:t>ttps://www.nalog.ru/rn77/business-support-2020/9704514/), получат первоочередную адресную поддержку.</w:t>
      </w:r>
    </w:p>
    <w:p w:rsidR="00AA128B" w:rsidRDefault="00AA128B"/>
    <w:p w:rsidR="00AA128B" w:rsidRDefault="00AA128B"/>
    <w:sectPr w:rsidR="00AA128B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03A79"/>
    <w:multiLevelType w:val="multilevel"/>
    <w:tmpl w:val="FCA25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8B"/>
    <w:rsid w:val="00AA128B"/>
    <w:rsid w:val="00C1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5265A-07CA-40EC-8181-D1FC382A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Бахтина</dc:creator>
  <cp:lastModifiedBy>Юлия В. Бахтина</cp:lastModifiedBy>
  <cp:revision>2</cp:revision>
  <dcterms:created xsi:type="dcterms:W3CDTF">2020-04-02T06:32:00Z</dcterms:created>
  <dcterms:modified xsi:type="dcterms:W3CDTF">2020-04-02T06:32:00Z</dcterms:modified>
</cp:coreProperties>
</file>